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3" w:rsidRPr="00405DF1" w:rsidRDefault="005F2533" w:rsidP="005F2533">
      <w:pPr>
        <w:spacing w:after="0" w:line="240" w:lineRule="auto"/>
        <w:rPr>
          <w:rFonts w:ascii="Cambria" w:hAnsi="Cambria"/>
          <w:b/>
          <w:bCs/>
          <w:iCs/>
        </w:rPr>
      </w:pPr>
      <w:r w:rsidRPr="00405DF1">
        <w:rPr>
          <w:rFonts w:ascii="Cambria" w:hAnsi="Cambria"/>
          <w:b/>
          <w:bCs/>
          <w:iCs/>
        </w:rPr>
        <w:t>KJP Centar ''Skenderija'' d.o.o. Sarajevo</w:t>
      </w:r>
    </w:p>
    <w:p w:rsidR="005F2533" w:rsidRPr="00405DF1" w:rsidRDefault="005F2533" w:rsidP="005F2533">
      <w:pPr>
        <w:spacing w:after="0" w:line="240" w:lineRule="auto"/>
        <w:rPr>
          <w:rFonts w:ascii="Cambria" w:hAnsi="Cambria"/>
          <w:b/>
          <w:bCs/>
          <w:iCs/>
        </w:rPr>
      </w:pPr>
      <w:r w:rsidRPr="00405DF1">
        <w:rPr>
          <w:rFonts w:ascii="Cambria" w:hAnsi="Cambria"/>
          <w:b/>
          <w:bCs/>
          <w:iCs/>
        </w:rPr>
        <w:t>Komercijalni sektor</w:t>
      </w:r>
    </w:p>
    <w:p w:rsidR="005F2533" w:rsidRDefault="005F2533" w:rsidP="005F2533">
      <w:pPr>
        <w:spacing w:after="0" w:line="240" w:lineRule="auto"/>
        <w:rPr>
          <w:rFonts w:ascii="Cambria" w:hAnsi="Cambria"/>
          <w:b/>
          <w:bCs/>
          <w:i/>
        </w:rPr>
      </w:pPr>
    </w:p>
    <w:p w:rsidR="005F2533" w:rsidRDefault="005F2533" w:rsidP="005F2533">
      <w:pPr>
        <w:spacing w:after="0"/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9F1FAD" w:rsidRDefault="009F1FAD" w:rsidP="005F2533">
      <w:pPr>
        <w:jc w:val="center"/>
        <w:rPr>
          <w:rFonts w:ascii="Cambria" w:hAnsi="Cambria"/>
          <w:b/>
          <w:bCs/>
          <w:i/>
          <w:sz w:val="44"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  <w:sz w:val="44"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  <w:sz w:val="44"/>
        </w:rPr>
      </w:pPr>
    </w:p>
    <w:p w:rsidR="009F1FAD" w:rsidRDefault="009F1FAD" w:rsidP="005F2533">
      <w:pPr>
        <w:jc w:val="center"/>
        <w:rPr>
          <w:rFonts w:ascii="Cambria" w:hAnsi="Cambria"/>
          <w:b/>
          <w:bCs/>
          <w:i/>
          <w:sz w:val="44"/>
        </w:rPr>
      </w:pPr>
    </w:p>
    <w:p w:rsidR="00405DF1" w:rsidRDefault="005F2533" w:rsidP="005F2533">
      <w:pPr>
        <w:jc w:val="center"/>
        <w:rPr>
          <w:rFonts w:ascii="Cambria" w:hAnsi="Cambria"/>
          <w:b/>
          <w:bCs/>
          <w:i/>
          <w:sz w:val="44"/>
        </w:rPr>
      </w:pPr>
      <w:r>
        <w:rPr>
          <w:rFonts w:ascii="Cambria" w:hAnsi="Cambria"/>
          <w:b/>
          <w:bCs/>
          <w:i/>
          <w:sz w:val="44"/>
        </w:rPr>
        <w:t xml:space="preserve"> PLAN JAVNIH  NABAVKI</w:t>
      </w:r>
      <w:r w:rsidRPr="00DC4A59">
        <w:rPr>
          <w:rFonts w:ascii="Cambria" w:hAnsi="Cambria"/>
          <w:b/>
          <w:bCs/>
          <w:i/>
          <w:sz w:val="44"/>
        </w:rPr>
        <w:t xml:space="preserve"> </w:t>
      </w:r>
      <w:r>
        <w:rPr>
          <w:rFonts w:ascii="Cambria" w:hAnsi="Cambria"/>
          <w:b/>
          <w:bCs/>
          <w:i/>
          <w:sz w:val="44"/>
        </w:rPr>
        <w:t>USLUGA, ROBA</w:t>
      </w:r>
    </w:p>
    <w:p w:rsidR="005F2533" w:rsidRPr="000102DD" w:rsidRDefault="005F2533" w:rsidP="005F2533">
      <w:pPr>
        <w:jc w:val="center"/>
        <w:rPr>
          <w:rFonts w:ascii="Cambria" w:hAnsi="Cambria"/>
          <w:b/>
          <w:bCs/>
          <w:i/>
          <w:sz w:val="44"/>
        </w:rPr>
      </w:pPr>
      <w:r>
        <w:rPr>
          <w:rFonts w:ascii="Cambria" w:hAnsi="Cambria"/>
          <w:b/>
          <w:bCs/>
          <w:i/>
          <w:sz w:val="44"/>
        </w:rPr>
        <w:t xml:space="preserve"> I RADOVA ZA </w:t>
      </w:r>
      <w:r w:rsidRPr="00DC4A59">
        <w:rPr>
          <w:rFonts w:ascii="Cambria" w:hAnsi="Cambria"/>
          <w:b/>
          <w:bCs/>
          <w:i/>
          <w:sz w:val="44"/>
        </w:rPr>
        <w:t>201</w:t>
      </w:r>
      <w:r w:rsidR="00157CB0">
        <w:rPr>
          <w:rFonts w:ascii="Cambria" w:hAnsi="Cambria"/>
          <w:b/>
          <w:bCs/>
          <w:i/>
          <w:sz w:val="44"/>
        </w:rPr>
        <w:t>9</w:t>
      </w:r>
      <w:r>
        <w:rPr>
          <w:rFonts w:ascii="Cambria" w:hAnsi="Cambria"/>
          <w:b/>
          <w:bCs/>
          <w:i/>
          <w:sz w:val="44"/>
        </w:rPr>
        <w:t>.</w:t>
      </w:r>
      <w:r w:rsidRPr="00DC4A59">
        <w:rPr>
          <w:rFonts w:ascii="Cambria" w:hAnsi="Cambria"/>
          <w:b/>
          <w:bCs/>
          <w:i/>
          <w:sz w:val="44"/>
        </w:rPr>
        <w:t xml:space="preserve"> GODIN</w:t>
      </w:r>
      <w:r>
        <w:rPr>
          <w:rFonts w:ascii="Cambria" w:hAnsi="Cambria"/>
          <w:b/>
          <w:bCs/>
          <w:i/>
          <w:sz w:val="44"/>
        </w:rPr>
        <w:t>U</w:t>
      </w: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rPr>
          <w:rFonts w:ascii="Cambria" w:hAnsi="Cambria"/>
          <w:b/>
          <w:bCs/>
          <w:i/>
        </w:rPr>
      </w:pPr>
    </w:p>
    <w:p w:rsidR="005F2533" w:rsidRDefault="005F2533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C55CD9" w:rsidRDefault="00C55CD9" w:rsidP="005F2533">
      <w:pPr>
        <w:jc w:val="center"/>
        <w:rPr>
          <w:rFonts w:ascii="Cambria" w:hAnsi="Cambria"/>
          <w:b/>
          <w:bCs/>
          <w:i/>
        </w:rPr>
      </w:pPr>
    </w:p>
    <w:p w:rsidR="009F1FAD" w:rsidRDefault="001A7E3A" w:rsidP="00405DF1">
      <w:pPr>
        <w:ind w:left="5664" w:firstLine="708"/>
        <w:jc w:val="right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Sarajevo, januar 201</w:t>
      </w:r>
      <w:r w:rsidR="00157CB0">
        <w:rPr>
          <w:rFonts w:ascii="Cambria" w:hAnsi="Cambria"/>
          <w:b/>
          <w:bCs/>
          <w:i/>
        </w:rPr>
        <w:t>9</w:t>
      </w:r>
    </w:p>
    <w:p w:rsidR="001A7E3A" w:rsidRPr="005162EA" w:rsidRDefault="001A7E3A" w:rsidP="005162EA">
      <w:pPr>
        <w:rPr>
          <w:rFonts w:ascii="Cambria" w:hAnsi="Cambria"/>
          <w:iCs/>
        </w:rPr>
      </w:pPr>
      <w:r w:rsidRPr="005162EA">
        <w:rPr>
          <w:rFonts w:ascii="Cambria" w:hAnsi="Cambria"/>
          <w:b/>
          <w:bCs/>
          <w:iCs/>
        </w:rPr>
        <w:lastRenderedPageBreak/>
        <w:t>KJP Centar ''Skenderija'' d.o.o. Sarajevo</w:t>
      </w:r>
      <w:r w:rsidR="005162EA" w:rsidRPr="005162EA">
        <w:rPr>
          <w:rFonts w:ascii="Cambria" w:hAnsi="Cambria"/>
          <w:b/>
          <w:bCs/>
          <w:iCs/>
        </w:rPr>
        <w:br/>
      </w:r>
      <w:r w:rsidRPr="005162EA">
        <w:rPr>
          <w:rFonts w:ascii="Cambria" w:hAnsi="Cambria"/>
          <w:b/>
          <w:bCs/>
          <w:iCs/>
        </w:rPr>
        <w:t>Sektor za Komercijalne poslove</w:t>
      </w:r>
    </w:p>
    <w:p w:rsidR="001A7E3A" w:rsidRDefault="001A7E3A" w:rsidP="001A7E3A">
      <w:pPr>
        <w:rPr>
          <w:rFonts w:ascii="Cambria" w:hAnsi="Cambria"/>
          <w:i/>
        </w:rPr>
      </w:pPr>
    </w:p>
    <w:p w:rsidR="005162EA" w:rsidRPr="00852BAA" w:rsidRDefault="005162EA" w:rsidP="001A7E3A">
      <w:pPr>
        <w:rPr>
          <w:rFonts w:ascii="Cambria" w:hAnsi="Cambria"/>
          <w:i/>
        </w:rPr>
      </w:pPr>
    </w:p>
    <w:p w:rsidR="001A7E3A" w:rsidRPr="00405DF1" w:rsidRDefault="001A7E3A" w:rsidP="001A7E3A">
      <w:pPr>
        <w:rPr>
          <w:rFonts w:ascii="Cambria" w:hAnsi="Cambria"/>
          <w:b/>
          <w:bCs/>
          <w:i/>
          <w:sz w:val="24"/>
          <w:szCs w:val="24"/>
        </w:rPr>
      </w:pPr>
      <w:r w:rsidRPr="00405DF1">
        <w:rPr>
          <w:rFonts w:ascii="Cambria" w:hAnsi="Cambria"/>
          <w:b/>
          <w:bCs/>
          <w:i/>
          <w:sz w:val="24"/>
          <w:szCs w:val="24"/>
        </w:rPr>
        <w:t>Predmet; Plan Javnih nabavki usluga, roba i radova za 201</w:t>
      </w:r>
      <w:r w:rsidR="00157CB0" w:rsidRPr="00405DF1">
        <w:rPr>
          <w:rFonts w:ascii="Cambria" w:hAnsi="Cambria"/>
          <w:b/>
          <w:bCs/>
          <w:i/>
          <w:sz w:val="24"/>
          <w:szCs w:val="24"/>
        </w:rPr>
        <w:t>9</w:t>
      </w:r>
      <w:r w:rsidRPr="00405DF1">
        <w:rPr>
          <w:rFonts w:ascii="Cambria" w:hAnsi="Cambria"/>
          <w:b/>
          <w:bCs/>
          <w:i/>
          <w:sz w:val="24"/>
          <w:szCs w:val="24"/>
        </w:rPr>
        <w:t>. godinu</w:t>
      </w:r>
    </w:p>
    <w:p w:rsidR="001A7E3A" w:rsidRPr="00852BAA" w:rsidRDefault="001A7E3A" w:rsidP="001A7E3A">
      <w:pPr>
        <w:rPr>
          <w:rFonts w:ascii="Cambria" w:hAnsi="Cambria"/>
          <w:b/>
          <w:i/>
        </w:rPr>
      </w:pPr>
      <w:r w:rsidRPr="00852BAA">
        <w:rPr>
          <w:rFonts w:ascii="Cambria" w:hAnsi="Cambria"/>
          <w:b/>
          <w:i/>
        </w:rPr>
        <w:t xml:space="preserve">I – UVOD </w:t>
      </w: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 osnovu pravilnika o Javnim nabavkama roba, usluga  i radova KJP Centar „Skenderija“ doo, a u okviru Zakona o Javnim nabavkama, u prilogu Vam dostavljam </w:t>
      </w:r>
    </w:p>
    <w:p w:rsidR="001A7E3A" w:rsidRDefault="001A7E3A" w:rsidP="001A7E3A">
      <w:pPr>
        <w:rPr>
          <w:rFonts w:ascii="Cambria" w:hAnsi="Cambria"/>
          <w:i/>
        </w:rPr>
      </w:pPr>
      <w:r w:rsidRPr="001E04A1">
        <w:rPr>
          <w:rFonts w:ascii="Cambria" w:hAnsi="Cambria"/>
          <w:b/>
          <w:i/>
        </w:rPr>
        <w:t>Plan</w:t>
      </w:r>
      <w:r>
        <w:rPr>
          <w:rFonts w:ascii="Cambria" w:hAnsi="Cambria"/>
          <w:b/>
          <w:i/>
        </w:rPr>
        <w:t xml:space="preserve"> Javnih nabavki usluga, roba i radova </w:t>
      </w:r>
      <w:r>
        <w:rPr>
          <w:rFonts w:ascii="Cambria" w:hAnsi="Cambria"/>
          <w:i/>
        </w:rPr>
        <w:t xml:space="preserve"> </w:t>
      </w:r>
      <w:r w:rsidRPr="00CE23DC">
        <w:rPr>
          <w:rFonts w:ascii="Cambria" w:hAnsi="Cambria"/>
          <w:b/>
          <w:i/>
        </w:rPr>
        <w:t>KJP</w:t>
      </w:r>
      <w:r>
        <w:rPr>
          <w:rFonts w:ascii="Cambria" w:hAnsi="Cambria"/>
          <w:b/>
          <w:i/>
        </w:rPr>
        <w:t xml:space="preserve"> Centar „Skenderija“ d</w:t>
      </w:r>
      <w:r w:rsidR="00157CB0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>o</w:t>
      </w:r>
      <w:r w:rsidR="00157CB0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>o</w:t>
      </w:r>
      <w:r w:rsidR="00157CB0">
        <w:rPr>
          <w:rFonts w:ascii="Cambria" w:hAnsi="Cambria"/>
          <w:b/>
          <w:i/>
        </w:rPr>
        <w:t xml:space="preserve">. </w:t>
      </w:r>
      <w:r>
        <w:rPr>
          <w:rFonts w:ascii="Cambria" w:hAnsi="Cambria"/>
          <w:b/>
          <w:i/>
        </w:rPr>
        <w:t xml:space="preserve"> za 201</w:t>
      </w:r>
      <w:r w:rsidR="00157CB0">
        <w:rPr>
          <w:rFonts w:ascii="Cambria" w:hAnsi="Cambria"/>
          <w:b/>
          <w:i/>
        </w:rPr>
        <w:t>9</w:t>
      </w:r>
      <w:r>
        <w:rPr>
          <w:rFonts w:ascii="Cambria" w:hAnsi="Cambria"/>
          <w:b/>
          <w:i/>
        </w:rPr>
        <w:t>.</w:t>
      </w:r>
      <w:r w:rsidRPr="00CE23DC">
        <w:rPr>
          <w:rFonts w:ascii="Cambria" w:hAnsi="Cambria"/>
          <w:b/>
          <w:i/>
        </w:rPr>
        <w:t xml:space="preserve"> godinu,</w:t>
      </w:r>
      <w:r>
        <w:rPr>
          <w:rFonts w:ascii="Cambria" w:hAnsi="Cambria"/>
          <w:i/>
        </w:rPr>
        <w:t xml:space="preserve"> i sačinjava njegov sastavni dio.</w:t>
      </w: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>Ovim planom Javnih nabavki KJP Centar „Skenderija“ doo, utvrđuje se obaveza provođenja postupaka Javnih nabavki propisanih zakonom o javnim nabavkama Bosne i Hercegovine (Službeni glasnik BiH broj : 39/14)</w:t>
      </w: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>Predloženi plan nabavki sadrži slijedeće podatke:</w:t>
      </w:r>
    </w:p>
    <w:p w:rsidR="001A7E3A" w:rsidRDefault="001A7E3A" w:rsidP="001A7E3A">
      <w:pPr>
        <w:widowControl w:val="0"/>
        <w:numPr>
          <w:ilvl w:val="0"/>
          <w:numId w:val="1"/>
        </w:numPr>
        <w:suppressAutoHyphens/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Predmet nabavke ( vrsta roba, usluga, radova)</w:t>
      </w:r>
    </w:p>
    <w:p w:rsidR="001A7E3A" w:rsidRDefault="001A7E3A" w:rsidP="001A7E3A">
      <w:pPr>
        <w:widowControl w:val="0"/>
        <w:numPr>
          <w:ilvl w:val="0"/>
          <w:numId w:val="1"/>
        </w:numPr>
        <w:suppressAutoHyphens/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Procjenjenu vrijednost predmeta Javne nabavke,</w:t>
      </w:r>
    </w:p>
    <w:p w:rsidR="001A7E3A" w:rsidRDefault="001A7E3A" w:rsidP="001A7E3A">
      <w:pPr>
        <w:widowControl w:val="0"/>
        <w:numPr>
          <w:ilvl w:val="0"/>
          <w:numId w:val="1"/>
        </w:numPr>
        <w:suppressAutoHyphens/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Vrstu predloženih postupaka Javne nabavke.</w:t>
      </w:r>
    </w:p>
    <w:p w:rsidR="001A7E3A" w:rsidRPr="00D94042" w:rsidRDefault="001A7E3A" w:rsidP="001A7E3A">
      <w:pPr>
        <w:widowControl w:val="0"/>
        <w:numPr>
          <w:ilvl w:val="0"/>
          <w:numId w:val="1"/>
        </w:numPr>
        <w:suppressAutoHyphens/>
        <w:spacing w:after="0"/>
        <w:rPr>
          <w:rFonts w:ascii="Cambria" w:hAnsi="Cambria"/>
          <w:i/>
        </w:rPr>
      </w:pP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Osim nabavki koje su provedene u tabeli ovog plana, javna nabavka vršit će se i u drugim hitnim slučajevima putem direktnog sporazuma, u skladu sa pravilnikom i zakonom  o Javnim nabavkama. </w:t>
      </w: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>Ovaj plan nabavki se ne odnosi na nabavke koje se odnose na kapitalne investicije.</w:t>
      </w:r>
    </w:p>
    <w:p w:rsidR="001A7E3A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>U pripremi plana nabavke, svi sektori iz sastava KJP Centar „Skenderija“ doo su vršili planiranje vlastitih potreba, koje je Sektor za komercijalne poslove</w:t>
      </w:r>
    </w:p>
    <w:p w:rsidR="009F1FAD" w:rsidRDefault="001A7E3A" w:rsidP="001A7E3A">
      <w:pPr>
        <w:rPr>
          <w:rFonts w:ascii="Cambria" w:hAnsi="Cambria"/>
          <w:i/>
        </w:rPr>
      </w:pPr>
      <w:r>
        <w:rPr>
          <w:rFonts w:ascii="Cambria" w:hAnsi="Cambria"/>
          <w:i/>
        </w:rPr>
        <w:t>preradio, uobličio i doveo u sklad sa planom finansijskih prihoda za 201</w:t>
      </w:r>
      <w:r w:rsidR="00157CB0">
        <w:rPr>
          <w:rFonts w:ascii="Cambria" w:hAnsi="Cambria"/>
          <w:i/>
        </w:rPr>
        <w:t>9</w:t>
      </w:r>
      <w:r>
        <w:rPr>
          <w:rFonts w:ascii="Cambria" w:hAnsi="Cambria"/>
          <w:i/>
        </w:rPr>
        <w:t>. godinu.</w:t>
      </w: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p w:rsidR="00C55CD9" w:rsidRDefault="00C55CD9" w:rsidP="001A7E3A">
      <w:pPr>
        <w:rPr>
          <w:rFonts w:ascii="Cambria" w:hAnsi="Cambria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2"/>
        <w:gridCol w:w="4651"/>
        <w:gridCol w:w="1393"/>
        <w:gridCol w:w="4136"/>
      </w:tblGrid>
      <w:tr w:rsidR="002B0C55" w:rsidTr="002B0C55">
        <w:tc>
          <w:tcPr>
            <w:tcW w:w="235" w:type="pct"/>
          </w:tcPr>
          <w:p w:rsidR="002B0C55" w:rsidRPr="001A7E3A" w:rsidRDefault="002B0C55">
            <w:pPr>
              <w:rPr>
                <w:b/>
              </w:rPr>
            </w:pPr>
            <w:r w:rsidRPr="001A7E3A">
              <w:rPr>
                <w:b/>
              </w:rPr>
              <w:lastRenderedPageBreak/>
              <w:t>rb</w:t>
            </w:r>
          </w:p>
        </w:tc>
        <w:tc>
          <w:tcPr>
            <w:tcW w:w="2177" w:type="pct"/>
            <w:vAlign w:val="center"/>
          </w:tcPr>
          <w:p w:rsidR="002B0C55" w:rsidRPr="001A7E3A" w:rsidRDefault="002B0C55" w:rsidP="00405DF1">
            <w:pPr>
              <w:rPr>
                <w:b/>
              </w:rPr>
            </w:pPr>
            <w:r>
              <w:rPr>
                <w:b/>
              </w:rPr>
              <w:t>Pre</w:t>
            </w:r>
            <w:r w:rsidRPr="001A7E3A">
              <w:rPr>
                <w:b/>
              </w:rPr>
              <w:t>dmet javne nabavke</w:t>
            </w:r>
          </w:p>
        </w:tc>
        <w:tc>
          <w:tcPr>
            <w:tcW w:w="652" w:type="pct"/>
            <w:vAlign w:val="center"/>
          </w:tcPr>
          <w:p w:rsidR="002B0C55" w:rsidRPr="00912AC7" w:rsidRDefault="002B0C55" w:rsidP="00405DF1">
            <w:pPr>
              <w:jc w:val="right"/>
              <w:rPr>
                <w:b/>
              </w:rPr>
            </w:pPr>
            <w:r w:rsidRPr="00912AC7">
              <w:rPr>
                <w:b/>
              </w:rPr>
              <w:t>Iznos (KM) bez PDV-a</w:t>
            </w:r>
          </w:p>
        </w:tc>
        <w:tc>
          <w:tcPr>
            <w:tcW w:w="1936" w:type="pct"/>
            <w:vAlign w:val="center"/>
          </w:tcPr>
          <w:p w:rsidR="002B0C55" w:rsidRPr="00912AC7" w:rsidRDefault="002B0C55" w:rsidP="00405DF1">
            <w:pPr>
              <w:rPr>
                <w:b/>
              </w:rPr>
            </w:pPr>
            <w:r w:rsidRPr="00912AC7">
              <w:rPr>
                <w:b/>
              </w:rPr>
              <w:t>Predloženi postupak nabavke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Računarska oprema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Kancelarijski materijal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Alkoholna pića   (LOT 1)</w:t>
            </w:r>
          </w:p>
          <w:p w:rsidR="002B0C55" w:rsidRDefault="002B0C55" w:rsidP="00405DF1"/>
          <w:p w:rsidR="002B0C55" w:rsidRDefault="002B0C55" w:rsidP="00405DF1">
            <w:r>
              <w:t>Bezalkoholna pića i napitci  (LOT 2)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85.000,00</w:t>
            </w:r>
          </w:p>
          <w:p w:rsidR="002B0C55" w:rsidRPr="009F1FAD" w:rsidRDefault="002B0C55" w:rsidP="00405DF1">
            <w:pPr>
              <w:jc w:val="right"/>
              <w:rPr>
                <w:b/>
              </w:rPr>
            </w:pPr>
          </w:p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Otvoreni postupak sa mogućnošću sklapanja okvirnog sporazuma  (LOT 1)</w:t>
            </w:r>
          </w:p>
          <w:p w:rsidR="002B0C55" w:rsidRDefault="002B0C55" w:rsidP="00405DF1">
            <w:r>
              <w:t>Otvoreni postupak  sa mogućnošću sklapanja okvirnog sporazuma (LOT 2)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Ugostiteljski artikli, sitni inventar i potrošni materijal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Vodomaterijal  (LOT 1)</w:t>
            </w:r>
          </w:p>
          <w:p w:rsidR="002B0C55" w:rsidRDefault="002B0C55" w:rsidP="00405DF1"/>
          <w:p w:rsidR="002B0C55" w:rsidRDefault="002B0C55" w:rsidP="00405DF1">
            <w:r>
              <w:t>Sanitarna oprema  (LOT 2)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10.000,00</w:t>
            </w:r>
          </w:p>
          <w:p w:rsidR="002B0C55" w:rsidRDefault="002B0C55" w:rsidP="00405DF1">
            <w:pPr>
              <w:jc w:val="right"/>
              <w:rPr>
                <w:b/>
              </w:rPr>
            </w:pPr>
          </w:p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Štampani materijal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F1FAD">
              <w:rPr>
                <w:b/>
              </w:rPr>
              <w:t>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Sanitarni materijal i sredstva za čišćenje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Konkurentski postupak sa mogućnošću sklapanja okvirnog sporazuma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Građevinski materijal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Outdoor  oglašavanje, LCD display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20.000,00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 xml:space="preserve">Elektromaterijal 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Rasvjeta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Goriva i maziva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Lož ulje za kotlovnicu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Opremanje, uređenje sajamskih prostora, štandova, izložbenog prostora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Otvoreni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Revizija seta finansijskih izvještaja o poslovanju za 2018. godinu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8.000,00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Osiguranje imovine, odgovornosti od djelatnosti, i vozila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Otvoreni postupak javne nabavke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HTZ oprema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Održavanje kotlovnice, kotlovskog postrojenja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19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Održavanje liftova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2.000,00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Održavanje sistema dojave požara – Vatrodojava (centrala i javljači)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Servis Trafo stanice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Registracija motornih vozila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Servis i održavanje motornih vozila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Servis i održavanje specijaliziranih vozila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Pružanje catering usluga u Službi za ugostiteljstvo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Oprema za video nadzor (popravka i proširenje VNS-a); Servis i održavanje alarmnih sistema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Servis „Heimman“ uređaja i metaldetektorskih vrata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2.200,00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Redovno servisiranje vatrogasne opreme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29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Servisiranje parking sistema sa uključenim isporukama rezervnih dijelova i kartica (Siemens, Designa)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Otvoreni postupak nabavke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Dezinfekcija, Dezinsekcija, Deratizacija (DDD mjere)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4.000,00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Sanacija sportske plohe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Sanacija platoa (površine ispred službenog ulaza i ulazã dvorane „MD“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F1FAD">
              <w:rPr>
                <w:b/>
              </w:rPr>
              <w:t>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Otvoreni postupak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lastRenderedPageBreak/>
              <w:t>33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stolica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Direktni postupak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reklamnog  vanjskog osvjetljenja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aluminijskih portala za atrij Privrednog grada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postupak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usluga mobilno-fiksne telefonije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1.900,00</w:t>
            </w:r>
          </w:p>
          <w:p w:rsidR="002B0C55" w:rsidRPr="009F1FAD" w:rsidRDefault="002B0C55" w:rsidP="00405DF1">
            <w:pPr>
              <w:jc w:val="right"/>
            </w:pPr>
            <w:r w:rsidRPr="009F1FAD">
              <w:t>Mjesečni iznos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Pregovarački postupak bez objave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WEB Hosting i Internet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100,00</w:t>
            </w:r>
          </w:p>
          <w:p w:rsidR="002B0C55" w:rsidRPr="009F1FAD" w:rsidRDefault="002B0C55" w:rsidP="00405DF1">
            <w:pPr>
              <w:jc w:val="right"/>
            </w:pPr>
            <w:r w:rsidRPr="009F1FAD">
              <w:t>Mjesečni iznos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BB7BD4">
            <w:r>
              <w:t>38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Usluge zastupanja u parničnim predmetima i usluge konsultovanja i savjetovanja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39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 xml:space="preserve">Nabavka LED parova 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Usluge iznajmljivanja audio i video opreme za realizaciju koncerata u KJP Centar Skenderija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usluga muzičkih umjetnika, artista, izvođača, pjevača, pjevačkih grupa, pozorišnih umjetnika, muzičkih skupina, za potrebe KJP Centar Skenderija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180.000,00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Postupak dodjele ugovora o uslugama iz Anexa II, dio B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Izvođenje javnog vatrometa povodom manifestacija u KJP Centar Skenderija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2.500,00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Najam video opreme za sajmove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Usluge najma konferencijskog sistema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1.000,00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45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Izrada stručnog mišljenja sa proračunom nosivosti konstrukcije dijela platoa kompleksa Skenderija za potrebe organizovanja masovnih skupova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3.500,00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46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usluga ocrtavanja parking mjestã  i bojenje  nosivih stubova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47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Usluge TV i RADIO reklama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48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 scenske  rasvjete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49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Projekt  sanacije konstruktivnih elemenata na dijelu Privrednog grada CS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220.000,00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Otvoreni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A75AAB">
            <w:r>
              <w:t>50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itisona i podloga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>
            <w:r>
              <w:t>51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Amstrong ploča 60x60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 xml:space="preserve">Nabavka LED displaya 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 w:rsidRPr="009F1FAD">
              <w:rPr>
                <w:b/>
              </w:rPr>
              <w:t>70.000,00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sportskog mobilijara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9F1FAD">
              <w:rPr>
                <w:b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>Konkurentski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r>
              <w:t>Nabavka i ugradnja alubond obloge i nosive konstrukcije za oblogu na ogradnom dijelu Atrija i ulaza u Privredni grad</w:t>
            </w:r>
          </w:p>
        </w:tc>
        <w:tc>
          <w:tcPr>
            <w:tcW w:w="652" w:type="pct"/>
            <w:vAlign w:val="center"/>
          </w:tcPr>
          <w:p w:rsidR="002B0C55" w:rsidRPr="009F1FAD" w:rsidRDefault="002B0C55" w:rsidP="00405DF1">
            <w:pPr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r>
              <w:t xml:space="preserve">Konkurentski postupak sa mogućnošću sklapanja okvirnog sporazuma  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55</w:t>
            </w:r>
          </w:p>
        </w:tc>
        <w:tc>
          <w:tcPr>
            <w:tcW w:w="2177" w:type="pct"/>
            <w:vAlign w:val="center"/>
          </w:tcPr>
          <w:p w:rsidR="002B0C55" w:rsidRPr="00B13C98" w:rsidRDefault="002B0C55" w:rsidP="00405DF1">
            <w:pPr>
              <w:rPr>
                <w:rFonts w:cs="Times New Roman"/>
                <w:bCs/>
              </w:rPr>
            </w:pPr>
            <w:r w:rsidRPr="00B13C98">
              <w:rPr>
                <w:rFonts w:ascii="Calibri" w:eastAsia="Times New Roman" w:hAnsi="Calibri" w:cs="Times New Roman"/>
                <w:bCs/>
              </w:rPr>
              <w:t>Nabavka i ugradnja vatrodojavne centrale sa instalacijom i javljačima   požara za: Privredni grad, dvoranu „Mirza Delibašić“, sportske dvorane I, II, i III, Kotlovnicu, Sajamsku dvoranu i Garažu</w:t>
            </w:r>
          </w:p>
        </w:tc>
        <w:tc>
          <w:tcPr>
            <w:tcW w:w="652" w:type="pct"/>
            <w:vAlign w:val="center"/>
          </w:tcPr>
          <w:p w:rsidR="002B0C55" w:rsidRPr="00B13C98" w:rsidRDefault="002B0C55" w:rsidP="00405DF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90</w:t>
            </w:r>
            <w:r w:rsidRPr="00B13C98">
              <w:rPr>
                <w:rFonts w:ascii="Calibri" w:eastAsia="Times New Roman" w:hAnsi="Calibri" w:cs="Times New Roman"/>
                <w:b/>
                <w:bCs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</w:t>
            </w:r>
            <w:r w:rsidRPr="00186077">
              <w:rPr>
                <w:rFonts w:ascii="Calibri" w:eastAsia="Times New Roman" w:hAnsi="Calibri" w:cs="Times New Roman"/>
                <w:bCs/>
              </w:rPr>
              <w:t>tvoren</w:t>
            </w:r>
            <w:r>
              <w:rPr>
                <w:rFonts w:cs="Times New Roman"/>
                <w:bCs/>
              </w:rPr>
              <w:t>i</w:t>
            </w:r>
            <w:r>
              <w:rPr>
                <w:rFonts w:ascii="Calibri" w:eastAsia="Times New Roman" w:hAnsi="Calibri" w:cs="Times New Roman"/>
                <w:bCs/>
              </w:rPr>
              <w:t xml:space="preserve"> postup</w:t>
            </w:r>
            <w:r>
              <w:rPr>
                <w:rFonts w:cs="Times New Roman"/>
                <w:bCs/>
              </w:rPr>
              <w:t>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56</w:t>
            </w:r>
          </w:p>
        </w:tc>
        <w:tc>
          <w:tcPr>
            <w:tcW w:w="2177" w:type="pct"/>
            <w:vAlign w:val="center"/>
          </w:tcPr>
          <w:p w:rsidR="002B0C55" w:rsidRPr="00B13C98" w:rsidRDefault="002B0C55" w:rsidP="00405DF1">
            <w:pPr>
              <w:rPr>
                <w:rFonts w:cs="Times New Roman"/>
                <w:bCs/>
              </w:rPr>
            </w:pPr>
            <w:r w:rsidRPr="00B13C98">
              <w:rPr>
                <w:rFonts w:ascii="Calibri" w:eastAsia="Times New Roman" w:hAnsi="Calibri" w:cs="Times New Roman"/>
                <w:bCs/>
              </w:rPr>
              <w:t>Nabavka multifunkcio</w:t>
            </w:r>
            <w:r>
              <w:rPr>
                <w:rFonts w:ascii="Calibri" w:eastAsia="Times New Roman" w:hAnsi="Calibri" w:cs="Times New Roman"/>
                <w:bCs/>
              </w:rPr>
              <w:t>nalnog</w:t>
            </w:r>
            <w:r w:rsidRPr="00B13C98">
              <w:rPr>
                <w:rFonts w:ascii="Calibri" w:eastAsia="Times New Roman" w:hAnsi="Calibri" w:cs="Times New Roman"/>
                <w:bCs/>
              </w:rPr>
              <w:t xml:space="preserve"> portabl pod</w:t>
            </w:r>
            <w:r>
              <w:rPr>
                <w:rFonts w:ascii="Calibri" w:eastAsia="Times New Roman" w:hAnsi="Calibri" w:cs="Times New Roman"/>
                <w:bCs/>
              </w:rPr>
              <w:t>a</w:t>
            </w:r>
            <w:r w:rsidRPr="00B13C98">
              <w:rPr>
                <w:rFonts w:ascii="Calibri" w:eastAsia="Times New Roman" w:hAnsi="Calibri" w:cs="Times New Roman"/>
                <w:bCs/>
              </w:rPr>
              <w:t xml:space="preserve"> za spoljnu upotrebu (podloga za sportski teren)</w:t>
            </w:r>
          </w:p>
        </w:tc>
        <w:tc>
          <w:tcPr>
            <w:tcW w:w="652" w:type="pct"/>
            <w:vAlign w:val="center"/>
          </w:tcPr>
          <w:p w:rsidR="002B0C55" w:rsidRPr="00B13C98" w:rsidRDefault="002B0C55" w:rsidP="00405DF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B13C98">
              <w:rPr>
                <w:rFonts w:ascii="Calibri" w:eastAsia="Times New Roman" w:hAnsi="Calibri" w:cs="Times New Roman"/>
                <w:b/>
                <w:bCs/>
              </w:rPr>
              <w:t>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57</w:t>
            </w:r>
          </w:p>
        </w:tc>
        <w:tc>
          <w:tcPr>
            <w:tcW w:w="2177" w:type="pct"/>
            <w:vAlign w:val="center"/>
          </w:tcPr>
          <w:p w:rsidR="002B0C55" w:rsidRPr="00B13C98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mobilijara za dječije igralište</w:t>
            </w:r>
          </w:p>
        </w:tc>
        <w:tc>
          <w:tcPr>
            <w:tcW w:w="652" w:type="pct"/>
            <w:vAlign w:val="center"/>
          </w:tcPr>
          <w:p w:rsidR="002B0C55" w:rsidRPr="00B13C98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Konkurentski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58</w:t>
            </w:r>
          </w:p>
        </w:tc>
        <w:tc>
          <w:tcPr>
            <w:tcW w:w="2177" w:type="pct"/>
            <w:vAlign w:val="center"/>
          </w:tcPr>
          <w:p w:rsidR="002B0C55" w:rsidRPr="00AD7F17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AD7F17">
              <w:rPr>
                <w:rFonts w:ascii="Calibri" w:eastAsia="Times New Roman" w:hAnsi="Calibri" w:cs="Times New Roman"/>
                <w:bCs/>
              </w:rPr>
              <w:t>Nabavka klizaljki za rekreativno klizanje na ledu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Pr="00AD7F17" w:rsidRDefault="002B0C55" w:rsidP="00405DF1">
            <w:pPr>
              <w:rPr>
                <w:rFonts w:cs="Times New Roman"/>
                <w:bCs/>
              </w:rPr>
            </w:pPr>
            <w:r w:rsidRPr="00AD7F17"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59</w:t>
            </w:r>
          </w:p>
        </w:tc>
        <w:tc>
          <w:tcPr>
            <w:tcW w:w="2177" w:type="pct"/>
            <w:vAlign w:val="center"/>
          </w:tcPr>
          <w:p w:rsidR="002B0C55" w:rsidRPr="00AD7F17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AD7F17">
              <w:rPr>
                <w:rFonts w:ascii="Calibri" w:eastAsia="Times New Roman" w:hAnsi="Calibri" w:cs="Times New Roman"/>
                <w:bCs/>
              </w:rPr>
              <w:t>Nabavka materijala i radova protupožarne zaštite na Dizel Agregatu (mašinski i elektro radovi) KJP Centar Skenderija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D7F17">
              <w:rPr>
                <w:rFonts w:ascii="Calibri" w:eastAsia="Times New Roman" w:hAnsi="Calibri" w:cs="Times New Roman"/>
                <w:b/>
                <w:bCs/>
              </w:rPr>
              <w:t>14.500,00</w:t>
            </w:r>
          </w:p>
        </w:tc>
        <w:tc>
          <w:tcPr>
            <w:tcW w:w="1936" w:type="pct"/>
            <w:vAlign w:val="center"/>
          </w:tcPr>
          <w:p w:rsidR="002B0C55" w:rsidRPr="00AD7F17" w:rsidRDefault="002B0C55" w:rsidP="00405DF1">
            <w:pPr>
              <w:rPr>
                <w:rFonts w:cs="Times New Roman"/>
                <w:bCs/>
              </w:rPr>
            </w:pPr>
            <w:r w:rsidRPr="00AD7F17">
              <w:rPr>
                <w:rFonts w:cs="Times New Roman"/>
                <w:bCs/>
              </w:rPr>
              <w:t>Konkurentski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60</w:t>
            </w:r>
          </w:p>
        </w:tc>
        <w:tc>
          <w:tcPr>
            <w:tcW w:w="2177" w:type="pct"/>
            <w:vAlign w:val="center"/>
          </w:tcPr>
          <w:p w:rsidR="002B0C55" w:rsidRPr="0093742E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93742E">
              <w:rPr>
                <w:rFonts w:ascii="Calibri" w:eastAsia="Times New Roman" w:hAnsi="Calibri" w:cs="Times New Roman"/>
                <w:bCs/>
              </w:rPr>
              <w:t>Nabavka panik rasvjete</w:t>
            </w:r>
          </w:p>
        </w:tc>
        <w:tc>
          <w:tcPr>
            <w:tcW w:w="652" w:type="pct"/>
            <w:vAlign w:val="center"/>
          </w:tcPr>
          <w:p w:rsidR="002B0C55" w:rsidRPr="0093742E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3742E"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61</w:t>
            </w:r>
          </w:p>
        </w:tc>
        <w:tc>
          <w:tcPr>
            <w:tcW w:w="2177" w:type="pct"/>
            <w:vAlign w:val="center"/>
          </w:tcPr>
          <w:p w:rsidR="002B0C55" w:rsidRPr="0093742E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93742E">
              <w:rPr>
                <w:rFonts w:ascii="Calibri" w:eastAsia="Times New Roman" w:hAnsi="Calibri" w:cs="Times New Roman"/>
                <w:bCs/>
              </w:rPr>
              <w:t>Nabvaka hidranata i hidrantske opreme</w:t>
            </w:r>
          </w:p>
        </w:tc>
        <w:tc>
          <w:tcPr>
            <w:tcW w:w="652" w:type="pct"/>
            <w:vAlign w:val="center"/>
          </w:tcPr>
          <w:p w:rsidR="002B0C55" w:rsidRPr="0093742E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3742E"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62</w:t>
            </w:r>
          </w:p>
        </w:tc>
        <w:tc>
          <w:tcPr>
            <w:tcW w:w="2177" w:type="pct"/>
            <w:vAlign w:val="center"/>
          </w:tcPr>
          <w:p w:rsidR="002B0C55" w:rsidRPr="0093742E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93742E">
              <w:rPr>
                <w:rFonts w:ascii="Calibri" w:eastAsia="Times New Roman" w:hAnsi="Calibri" w:cs="Times New Roman"/>
                <w:bCs/>
              </w:rPr>
              <w:t>Nadogradnja parking sistema</w:t>
            </w:r>
          </w:p>
        </w:tc>
        <w:tc>
          <w:tcPr>
            <w:tcW w:w="652" w:type="pct"/>
            <w:vAlign w:val="center"/>
          </w:tcPr>
          <w:p w:rsidR="002B0C55" w:rsidRPr="0093742E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3742E">
              <w:rPr>
                <w:rFonts w:ascii="Calibri" w:eastAsia="Times New Roman" w:hAnsi="Calibri" w:cs="Times New Roman"/>
                <w:b/>
                <w:bCs/>
              </w:rPr>
              <w:t>15.000,00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Konkurentski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lastRenderedPageBreak/>
              <w:t>63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Uređenje dvorane za programe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9E7C4B"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dječijih automobila na akumulator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9E7C4B"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sportske odjeće za radnike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A75AAB"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detektora požara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A75AAB"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mašina za čišćenje tvrdih podloga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48.000,00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 w:rsidRPr="007E6B27">
              <w:rPr>
                <w:rFonts w:ascii="Calibri" w:eastAsia="Times New Roman" w:hAnsi="Calibri" w:cs="Times New Roman"/>
                <w:bCs/>
              </w:rPr>
              <w:t xml:space="preserve">Nabavka mašina za </w:t>
            </w:r>
            <w:r>
              <w:rPr>
                <w:rFonts w:ascii="Calibri" w:eastAsia="Times New Roman" w:hAnsi="Calibri" w:cs="Times New Roman"/>
                <w:bCs/>
              </w:rPr>
              <w:t>glačanje ledene plohe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90.000,00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7E6B27"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69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opreme za klizanje na ledenim plohama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18.000,00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7E6B27"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i ugradnja zavjesa za dvoranu „Mirza Delibašić“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40.000,00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7E6B27"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portala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viljuškara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45.000,00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73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LED rasvjete za dvorane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20.000,00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 w:rsidRPr="007E6B27"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74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mašine za čišćenje snijega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2.500,00</w:t>
            </w:r>
          </w:p>
        </w:tc>
        <w:tc>
          <w:tcPr>
            <w:tcW w:w="1936" w:type="pct"/>
            <w:vAlign w:val="center"/>
          </w:tcPr>
          <w:p w:rsidR="002B0C55" w:rsidRPr="009E7C4B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75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drvenih kućica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Konkurentski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76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dekoracija za program „Zimska čarolija na Skenderiji“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77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drvenih ormara za garderobu klizališta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2B0C55" w:rsidP="001F7280">
            <w:r>
              <w:t>78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Eksterna kontrola ispravnosti bruto bilansa i finansijskih izvještaja sa aspekta pravilne primjene MRS i MFI analiza finansijskih izvještaja, u svrhu izrade strateškog plana poslovanja 2019-2021 i godišnjeg plana poslovanja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2.500,00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C66AFC" w:rsidP="001F7280">
            <w:r>
              <w:t>79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Izrada glavnog projekta sanacije i rekonstrukcije Ledene dvorane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60.000,00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Otvoreni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C66AFC" w:rsidP="001F7280">
            <w:r>
              <w:t>80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zaštitne ograde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4.500,00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C66AFC" w:rsidP="001F7280">
            <w:r>
              <w:t>81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Nabavka inventara za ugostiteljstvo</w:t>
            </w:r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6.000,00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  <w:tr w:rsidR="002B0C55" w:rsidTr="002B0C55">
        <w:tc>
          <w:tcPr>
            <w:tcW w:w="235" w:type="pct"/>
          </w:tcPr>
          <w:p w:rsidR="002B0C55" w:rsidRDefault="00C66AFC" w:rsidP="001F7280">
            <w:r>
              <w:t>82</w:t>
            </w:r>
          </w:p>
        </w:tc>
        <w:tc>
          <w:tcPr>
            <w:tcW w:w="2177" w:type="pct"/>
            <w:vAlign w:val="center"/>
          </w:tcPr>
          <w:p w:rsidR="002B0C55" w:rsidRDefault="002B0C55" w:rsidP="00405DF1">
            <w:pPr>
              <w:rPr>
                <w:rFonts w:ascii="Calibri" w:eastAsia="Times New Roman" w:hAnsi="Calibri" w:cs="Times New Roman"/>
                <w:bCs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Cs/>
              </w:rPr>
              <w:t>Nabavka stakla i staklenih pregrada</w:t>
            </w:r>
            <w:bookmarkEnd w:id="0"/>
          </w:p>
        </w:tc>
        <w:tc>
          <w:tcPr>
            <w:tcW w:w="652" w:type="pct"/>
            <w:vAlign w:val="center"/>
          </w:tcPr>
          <w:p w:rsidR="002B0C55" w:rsidRDefault="002B0C55" w:rsidP="00405DF1">
            <w:pPr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3.500,00</w:t>
            </w:r>
          </w:p>
        </w:tc>
        <w:tc>
          <w:tcPr>
            <w:tcW w:w="1936" w:type="pct"/>
            <w:vAlign w:val="center"/>
          </w:tcPr>
          <w:p w:rsidR="002B0C55" w:rsidRDefault="002B0C55" w:rsidP="00405DF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Direktni postupak</w:t>
            </w:r>
          </w:p>
        </w:tc>
      </w:tr>
    </w:tbl>
    <w:p w:rsidR="001A7E3A" w:rsidRDefault="001A7E3A"/>
    <w:sectPr w:rsidR="001A7E3A" w:rsidSect="00C5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20"/>
    <w:multiLevelType w:val="hybridMultilevel"/>
    <w:tmpl w:val="A938746C"/>
    <w:lvl w:ilvl="0" w:tplc="280CDCFE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3"/>
    <w:rsid w:val="000102AD"/>
    <w:rsid w:val="0003500F"/>
    <w:rsid w:val="000978F7"/>
    <w:rsid w:val="000B5AFC"/>
    <w:rsid w:val="000F08AB"/>
    <w:rsid w:val="00137336"/>
    <w:rsid w:val="00157CB0"/>
    <w:rsid w:val="001A0E8D"/>
    <w:rsid w:val="001A7E3A"/>
    <w:rsid w:val="001B245E"/>
    <w:rsid w:val="00210EBC"/>
    <w:rsid w:val="002120D8"/>
    <w:rsid w:val="00236421"/>
    <w:rsid w:val="00260028"/>
    <w:rsid w:val="002B0C55"/>
    <w:rsid w:val="002E3453"/>
    <w:rsid w:val="002E3559"/>
    <w:rsid w:val="0030678B"/>
    <w:rsid w:val="00354419"/>
    <w:rsid w:val="00354E92"/>
    <w:rsid w:val="003747AD"/>
    <w:rsid w:val="00382EBF"/>
    <w:rsid w:val="003860BB"/>
    <w:rsid w:val="003A157B"/>
    <w:rsid w:val="003D49CA"/>
    <w:rsid w:val="003F1306"/>
    <w:rsid w:val="00405DF1"/>
    <w:rsid w:val="004307A8"/>
    <w:rsid w:val="00442315"/>
    <w:rsid w:val="00464E23"/>
    <w:rsid w:val="00491F91"/>
    <w:rsid w:val="004C6BF9"/>
    <w:rsid w:val="004E2DD7"/>
    <w:rsid w:val="005162EA"/>
    <w:rsid w:val="0053790B"/>
    <w:rsid w:val="00537F2E"/>
    <w:rsid w:val="005628F6"/>
    <w:rsid w:val="00576264"/>
    <w:rsid w:val="00593982"/>
    <w:rsid w:val="005D3B0B"/>
    <w:rsid w:val="005F2533"/>
    <w:rsid w:val="006552F9"/>
    <w:rsid w:val="00666E1D"/>
    <w:rsid w:val="006829CF"/>
    <w:rsid w:val="006E1589"/>
    <w:rsid w:val="006E2412"/>
    <w:rsid w:val="00725D49"/>
    <w:rsid w:val="00732954"/>
    <w:rsid w:val="00740715"/>
    <w:rsid w:val="00744EDD"/>
    <w:rsid w:val="00751C12"/>
    <w:rsid w:val="007720ED"/>
    <w:rsid w:val="0078582C"/>
    <w:rsid w:val="007A5598"/>
    <w:rsid w:val="007B0C5A"/>
    <w:rsid w:val="007E6B27"/>
    <w:rsid w:val="007F03AC"/>
    <w:rsid w:val="00807EE3"/>
    <w:rsid w:val="00822412"/>
    <w:rsid w:val="00833AB6"/>
    <w:rsid w:val="008621C1"/>
    <w:rsid w:val="008A0661"/>
    <w:rsid w:val="008C40BF"/>
    <w:rsid w:val="008E6850"/>
    <w:rsid w:val="00912AC7"/>
    <w:rsid w:val="0093742E"/>
    <w:rsid w:val="00944E3B"/>
    <w:rsid w:val="0095260C"/>
    <w:rsid w:val="00963242"/>
    <w:rsid w:val="00963BD1"/>
    <w:rsid w:val="00974CE4"/>
    <w:rsid w:val="00990CBF"/>
    <w:rsid w:val="00993DB2"/>
    <w:rsid w:val="009B32CF"/>
    <w:rsid w:val="009B75D6"/>
    <w:rsid w:val="009C14C2"/>
    <w:rsid w:val="009C1FF5"/>
    <w:rsid w:val="009D4818"/>
    <w:rsid w:val="009E12FC"/>
    <w:rsid w:val="009E6A57"/>
    <w:rsid w:val="009E7C4B"/>
    <w:rsid w:val="009F1FAD"/>
    <w:rsid w:val="00A073EE"/>
    <w:rsid w:val="00A43502"/>
    <w:rsid w:val="00A62340"/>
    <w:rsid w:val="00A62AB4"/>
    <w:rsid w:val="00A735C2"/>
    <w:rsid w:val="00A75AAB"/>
    <w:rsid w:val="00A96181"/>
    <w:rsid w:val="00AA7259"/>
    <w:rsid w:val="00AC60BF"/>
    <w:rsid w:val="00AD7F17"/>
    <w:rsid w:val="00AF35D1"/>
    <w:rsid w:val="00B113C6"/>
    <w:rsid w:val="00B13C98"/>
    <w:rsid w:val="00B87FBB"/>
    <w:rsid w:val="00BB05B4"/>
    <w:rsid w:val="00BB7BD4"/>
    <w:rsid w:val="00BD54A0"/>
    <w:rsid w:val="00C15F7F"/>
    <w:rsid w:val="00C17CB5"/>
    <w:rsid w:val="00C32B50"/>
    <w:rsid w:val="00C50903"/>
    <w:rsid w:val="00C55CD9"/>
    <w:rsid w:val="00C66AFC"/>
    <w:rsid w:val="00C70EB3"/>
    <w:rsid w:val="00CA3F2E"/>
    <w:rsid w:val="00CD2800"/>
    <w:rsid w:val="00CF6E0A"/>
    <w:rsid w:val="00D2502A"/>
    <w:rsid w:val="00D30404"/>
    <w:rsid w:val="00D629F2"/>
    <w:rsid w:val="00D84EE4"/>
    <w:rsid w:val="00D94073"/>
    <w:rsid w:val="00DA4417"/>
    <w:rsid w:val="00DA4F17"/>
    <w:rsid w:val="00DB22AB"/>
    <w:rsid w:val="00DB41E9"/>
    <w:rsid w:val="00DC1180"/>
    <w:rsid w:val="00DF47AE"/>
    <w:rsid w:val="00E60273"/>
    <w:rsid w:val="00E743C8"/>
    <w:rsid w:val="00ED0AA3"/>
    <w:rsid w:val="00ED5DBD"/>
    <w:rsid w:val="00EF015B"/>
    <w:rsid w:val="00F00BCD"/>
    <w:rsid w:val="00F4069B"/>
    <w:rsid w:val="00F80C48"/>
    <w:rsid w:val="00F92F11"/>
    <w:rsid w:val="00FB0F91"/>
    <w:rsid w:val="00FB5386"/>
    <w:rsid w:val="00FC1E2F"/>
    <w:rsid w:val="00FC33B1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471E-2AA6-4C79-85DB-D2281572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</cp:lastModifiedBy>
  <cp:revision>4</cp:revision>
  <cp:lastPrinted>2019-03-20T14:56:00Z</cp:lastPrinted>
  <dcterms:created xsi:type="dcterms:W3CDTF">2019-03-20T15:39:00Z</dcterms:created>
  <dcterms:modified xsi:type="dcterms:W3CDTF">2019-03-21T10:59:00Z</dcterms:modified>
</cp:coreProperties>
</file>