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8A" w:rsidRPr="00A64A8A" w:rsidRDefault="00A64A8A" w:rsidP="006C4603">
      <w:pPr>
        <w:spacing w:before="375" w:after="225" w:line="390" w:lineRule="atLeast"/>
        <w:outlineLvl w:val="2"/>
        <w:rPr>
          <w:rFonts w:ascii="Roboto" w:eastAsia="Times New Roman" w:hAnsi="Roboto" w:cs="Times New Roman"/>
          <w:caps/>
          <w:color w:val="1F1F1F"/>
          <w:sz w:val="30"/>
          <w:szCs w:val="30"/>
          <w:lang w:eastAsia="hr-BA"/>
        </w:rPr>
      </w:pPr>
      <w:r w:rsidRPr="00A64A8A">
        <w:rPr>
          <w:rFonts w:ascii="Roboto" w:eastAsia="Times New Roman" w:hAnsi="Roboto" w:cs="Times New Roman"/>
          <w:b/>
          <w:bCs/>
          <w:caps/>
          <w:color w:val="1F1F1F"/>
          <w:sz w:val="30"/>
          <w:szCs w:val="30"/>
          <w:lang w:eastAsia="hr-BA"/>
        </w:rPr>
        <w:t>PLAN JAVNIH NABAVKI USLUGA, ROBA I RADOVA ZA 2018. GODINU</w:t>
      </w:r>
    </w:p>
    <w:p w:rsidR="00A64A8A" w:rsidRPr="00A64A8A" w:rsidRDefault="00A64A8A" w:rsidP="006C4603">
      <w:pPr>
        <w:spacing w:before="225" w:after="225" w:line="240" w:lineRule="auto"/>
        <w:jc w:val="both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t>Ovim planom Javnih nabavki KJP Centar Skenderija, utvrđuje se obaveza provođenja postupaka Javnih nabavki propisanih zakonom o javnim nabavkama BiH (Službeni glasnik BiH broj: 39/14).</w:t>
      </w:r>
    </w:p>
    <w:p w:rsidR="00A64A8A" w:rsidRPr="00A64A8A" w:rsidRDefault="00A64A8A" w:rsidP="006C4603">
      <w:pPr>
        <w:spacing w:before="225" w:after="225" w:line="240" w:lineRule="auto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t>Predloženi plan nabavki sadrži slijedeće podatke:</w:t>
      </w:r>
      <w:bookmarkStart w:id="0" w:name="_GoBack"/>
      <w:bookmarkEnd w:id="0"/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br/>
        <w:t>• Predmet nabavke (vrsta roba, usluga, radova)</w:t>
      </w: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br/>
        <w:t>• Procjenjenu vrijednost predmeta Javne nabavke</w:t>
      </w: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br/>
        <w:t>• Vrstu predloženih postupaka Javne nabavke.</w:t>
      </w:r>
    </w:p>
    <w:p w:rsidR="006C4603" w:rsidRDefault="00A64A8A" w:rsidP="006C4603">
      <w:pPr>
        <w:spacing w:before="225" w:after="225" w:line="240" w:lineRule="auto"/>
        <w:jc w:val="both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  <w:r w:rsidRPr="00A64A8A"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  <w:t>Osim nabavki koje su provedene u tabeli ovog plana, javna nabavka vršit će se i u drugim hitnim slučajevima putem direktnog sporazuma, u skladu sa pravilnikom i zakonom o Javnim nabavkama. Ovaj plan nabavki se ne odnosi na nabavke koje se odnose na kapitalne investicije. U pripremi plana nabavke, svi sektori iz sastava KJP Centar „Skenderija" d.o.o. su vršili planiranje vlastitih potreba, koje je Sektor za komercijalne poslove preradio, uobličio i doveo u sklad sa planom finansijskih prihoda za 2018. godinu.</w:t>
      </w:r>
    </w:p>
    <w:tbl>
      <w:tblPr>
        <w:tblW w:w="101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4175"/>
        <w:gridCol w:w="2709"/>
        <w:gridCol w:w="2784"/>
      </w:tblGrid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R.B.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Predmet javne nabavke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Iznos (KM)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Predloženi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Računarska oprema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Kancelarijski materijal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Alkoholna pića (LOT 1)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Bezalkoholna pića i napitci (LOT 2)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85.000,00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</w: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48.000,00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 Konkurentski postupak sa 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 - LOT 2 (izmjena 14/06/18)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Ugostiteljski artikli, sitni inventar i potrošni materijal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Vodomaterijal (LOT 1)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Sanitarna oprema (LOT 2)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</w: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Štampani materijal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Sanitarni materijal i sredstva za čišćenje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Građevinski materijal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Outdoor oglašavanje, LCD display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Elektromaterijal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12.000,00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 xml:space="preserve">Konkurentski postupak sa 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11.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Rasvjeta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Goriva i maziva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Lož ulje za kotlovnice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Opremanje, uređenje sajamskih prostora, štandova, izložbenog prostora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35.000,00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Predrevizija i Revizija seta finansijskih izvještaja o poslovanju za 2018. godinu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 8.000,00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Konkurentski postupak sa mogućnošću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Osiguranje imovine, odgovornosti od djelaznosti, i vozila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7.000,00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javne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HTZ oprema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18.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Održavanje kotlovnice, kotlovskog postrojenja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Održavanje liftova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Održavanje sistema dojave požara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Vatrodojava (centrala i javljači)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Trafo stanice (Servis)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Registracija motornih vozila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Servis i održavanje motornih vozila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Servis i održavanje specijaliziranih vozila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Pružanje catering usluga u Službi za ugostiteljstvo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Oprema za video nadzor (popravka i proširenje VNS-a)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Servis i održavanje alarmnih sistema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Servis „Heimman“ uređaja i metaldetektorskih vrata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2.200,00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Redovno servisiranje vatrogasne opreme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29.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Servisiranje parking sistema sa uključenim isporukama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rezervnih dijelova i kartica (Siemens, Designa)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Dezinfekcija, Dezinsekcija, Deratizacija (DDD mjere)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Reparacija sportske plohe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32.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Sanacija platoa (površine ispred službenog ulaza i ulaz u dvoranu MD)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stolica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 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reklamnog  vanjskog osvjetljenja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aluminijskih portala za atrij Privrednog grada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24.000,00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usluga mobilno-fiksne telefonije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1.900,00</w:t>
            </w: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br/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/ mjesećno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Pregovarački postupak bez objave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WEB Hosting i Internet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100,00</w:t>
            </w: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br/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/ mjesećno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Sanacija poda dvorane „Mirza Delibašić“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80.000,00 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39.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zastupanja u parničnim predmetima i usluge konsultovanja i savjetovanja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LED parova za Dancing dvoranu DM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iznajmljivanja audio i video opreme za realizaciju koncerata u KJP Centar Skenderija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 ugradnja LED rasvjete za KJP Centar Skenderija – Privredni grad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usluga muzičkih umjetnika, artista, izvođača, pjevača, pjevačkih grupa, pozorišnih umjetnika, muzičkih skupina, za potrebe KJP Centar Skenderija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180.000,00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Postupak dodjele ugovora o uslugama iz Anexa II, dio B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Brušenje parketa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Izvođenje javnog vatrometa povodom manifestacija u KJP Centar Skenderija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2.500,00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Najam video opreme za sajmove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najma konferencijskog sistema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Izrada stručnog mišljenja sa proračunom nosivosti konstrukcije dijela platoa kompleksa Skenderija za potrebe organizovanja masovnih skupova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3.500,00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49.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mobilne ledene plohe za profesionalne i rekreativne sportove na ledu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1.020.000,00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Međunarodni, otvoreni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50.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Izrada hidroizolacije na ulazima u dvoranu „Mirza Delibašić“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3.616,00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usluga ocrtavanja parking mjesta i bojenje nosivih stubova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projektora i opreme za projektore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TV i RADIO reklama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30.000,00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scenske rasvjete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Projekt sanacije konstruktivnih elemenata na dijelu Privrednog grada CS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220.000,00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audio opreme za Dancing dvoranu DM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18.500,00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itisona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Priprema, izrada, prodaja i kontrola karata za programe u KJP Centar Skenderija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br/>
              <w:t>Period: Dvije godine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59.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Usluge lakiranja sportske plohe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Amstrong ploča 60x60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LCD, LED TV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LED displaya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70.000,00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sportskog mobilijara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48.000,00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 ugradnja alubond obloge i nosive konstrukcije za oblogu na ogradnom dijelu Atrija i ulaza u Privredni grad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20.000,00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 sa mogućnošću sklapanja okvirnog sporazuma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Revizija seta finansijkih izvještaja o poslovanju za 2017. godinu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sajamskih pagoda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i ugradnja vatrodojavne centrale sa instalacijom i javljačima požara za: Privredni grad, dvoranu „Mirza Delibašić“, sportske dvorane I, II, i III, Kotlovnicu, Sajamsku dvoranu i Garažu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80.000,00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68.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sportskog mobilijara - multifunkcionalni portabl pod za spoljnu upotrebu (podloga za sportski teren)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 nabavke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lastRenderedPageBreak/>
              <w:t>69.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mobilijara za dječije igralište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43.000,00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putničkog vozila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Izrada projekta vatrodojavnog sistema za Privredni grad, dvoranu „Mirza Delibašić“, sportske dvorane I, II, i III, Kotlovnicu, Sajamsku dvoranu i Garažu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klizaljki za rekreativno klizanje na ledu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73.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materijala i radova protupožarne zažtite na dizel agregatu (mašinski i elektro radovi)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14.500,00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74.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detektora za staru vatrodojavnu centralu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75.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dodatne opreme za ledenu plohu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95.000,00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Otvoreni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76.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Najam rashladnih uređaja za formiranje ledenih ploha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30.000,00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77.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"panik" rasvjete 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78.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hidranata i hidrantske opreme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79.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Nadogradnja parking sistema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15.000,00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Konkurentski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80.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CO uređaja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6.000,00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81.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Uređenje dvorane za programe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3.000,00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  <w:tr w:rsidR="00E0751F" w:rsidRPr="00E0751F" w:rsidTr="00E0751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82.</w:t>
            </w:r>
          </w:p>
        </w:tc>
        <w:tc>
          <w:tcPr>
            <w:tcW w:w="4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Nabavka dječijih automobila na akumulator</w:t>
            </w:r>
          </w:p>
        </w:tc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b/>
                <w:bCs/>
                <w:color w:val="3D3D3D"/>
                <w:sz w:val="23"/>
                <w:szCs w:val="23"/>
                <w:lang w:eastAsia="hr-BA"/>
              </w:rPr>
              <w:t>5.000,00</w:t>
            </w: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 </w:t>
            </w:r>
          </w:p>
        </w:tc>
        <w:tc>
          <w:tcPr>
            <w:tcW w:w="2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751F" w:rsidRPr="00E0751F" w:rsidRDefault="00E0751F" w:rsidP="00E0751F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</w:pPr>
            <w:r w:rsidRPr="00E0751F">
              <w:rPr>
                <w:rFonts w:ascii="Roboto" w:eastAsia="Times New Roman" w:hAnsi="Roboto" w:cs="Times New Roman"/>
                <w:color w:val="3D3D3D"/>
                <w:sz w:val="23"/>
                <w:szCs w:val="23"/>
                <w:lang w:eastAsia="hr-BA"/>
              </w:rPr>
              <w:t>Direktni postupak</w:t>
            </w:r>
          </w:p>
        </w:tc>
      </w:tr>
    </w:tbl>
    <w:p w:rsidR="00A64A8A" w:rsidRPr="00A64A8A" w:rsidRDefault="00A64A8A" w:rsidP="006C4603">
      <w:pPr>
        <w:spacing w:before="225" w:after="225" w:line="240" w:lineRule="auto"/>
        <w:jc w:val="both"/>
        <w:rPr>
          <w:rFonts w:ascii="Roboto" w:eastAsia="Times New Roman" w:hAnsi="Roboto" w:cs="Times New Roman"/>
          <w:color w:val="3D3D3D"/>
          <w:sz w:val="23"/>
          <w:szCs w:val="23"/>
          <w:lang w:eastAsia="hr-BA"/>
        </w:rPr>
      </w:pPr>
    </w:p>
    <w:p w:rsidR="00BA779D" w:rsidRPr="00A64A8A" w:rsidRDefault="00BA779D" w:rsidP="006C4603"/>
    <w:sectPr w:rsidR="00BA779D" w:rsidRPr="00A64A8A" w:rsidSect="006C4603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8A"/>
    <w:rsid w:val="006C4603"/>
    <w:rsid w:val="00A64A8A"/>
    <w:rsid w:val="00BA779D"/>
    <w:rsid w:val="00E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paragraph" w:styleId="Heading3">
    <w:name w:val="heading 3"/>
    <w:basedOn w:val="Normal"/>
    <w:link w:val="Heading3Char"/>
    <w:uiPriority w:val="9"/>
    <w:qFormat/>
    <w:rsid w:val="00A6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A64A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4A8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4A8A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rsid w:val="00A64A8A"/>
    <w:rPr>
      <w:rFonts w:ascii="Times New Roman" w:eastAsia="Times New Roman" w:hAnsi="Times New Roman" w:cs="Times New Roman"/>
      <w:b/>
      <w:bCs/>
      <w:sz w:val="27"/>
      <w:szCs w:val="27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64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paragraph" w:styleId="Heading3">
    <w:name w:val="heading 3"/>
    <w:basedOn w:val="Normal"/>
    <w:link w:val="Heading3Char"/>
    <w:uiPriority w:val="9"/>
    <w:qFormat/>
    <w:rsid w:val="00A64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BA"/>
    </w:rPr>
  </w:style>
  <w:style w:type="character" w:styleId="Hyperlink">
    <w:name w:val="Hyperlink"/>
    <w:basedOn w:val="DefaultParagraphFont"/>
    <w:uiPriority w:val="99"/>
    <w:semiHidden/>
    <w:unhideWhenUsed/>
    <w:rsid w:val="00A64A8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4A8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64A8A"/>
    <w:rPr>
      <w:rFonts w:ascii="Times New Roman" w:eastAsia="Times New Roman" w:hAnsi="Times New Roman" w:cs="Times New Roman"/>
      <w:b/>
      <w:bCs/>
      <w:sz w:val="36"/>
      <w:szCs w:val="36"/>
      <w:lang w:eastAsia="hr-BA"/>
    </w:rPr>
  </w:style>
  <w:style w:type="character" w:customStyle="1" w:styleId="Heading3Char">
    <w:name w:val="Heading 3 Char"/>
    <w:basedOn w:val="DefaultParagraphFont"/>
    <w:link w:val="Heading3"/>
    <w:uiPriority w:val="9"/>
    <w:rsid w:val="00A64A8A"/>
    <w:rPr>
      <w:rFonts w:ascii="Times New Roman" w:eastAsia="Times New Roman" w:hAnsi="Times New Roman" w:cs="Times New Roman"/>
      <w:b/>
      <w:bCs/>
      <w:sz w:val="27"/>
      <w:szCs w:val="27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2018-12-19T08:41:00Z</dcterms:created>
  <dcterms:modified xsi:type="dcterms:W3CDTF">2018-12-19T11:51:00Z</dcterms:modified>
</cp:coreProperties>
</file>